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00" w:rsidRDefault="00D72600">
      <w:pPr>
        <w:pStyle w:val="NormalWeb"/>
        <w:widowControl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D72600" w:rsidRDefault="00D72600">
      <w:pPr>
        <w:pStyle w:val="NormalWeb"/>
        <w:widowControl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建设工程安全文明施工措施项目清单</w:t>
      </w:r>
    </w:p>
    <w:tbl>
      <w:tblPr>
        <w:tblpPr w:leftFromText="180" w:rightFromText="180" w:vertAnchor="page" w:horzAnchor="page" w:tblpX="1843" w:tblpY="3651"/>
        <w:tblOverlap w:val="never"/>
        <w:tblW w:w="88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78"/>
        <w:gridCol w:w="1838"/>
        <w:gridCol w:w="878"/>
        <w:gridCol w:w="4858"/>
      </w:tblGrid>
      <w:tr w:rsidR="00D72600" w:rsidRPr="00314F25">
        <w:trPr>
          <w:trHeight w:val="39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72600" w:rsidRDefault="00D72600">
            <w:pPr>
              <w:ind w:left="113" w:right="113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环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境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保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护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材料堆放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材料堆放标牌、覆盖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垃圾清运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垃圾清运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垃圾通道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垃圾池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污染源控制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有毒有害气味控制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除“四害”措施费用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开挖、预埋污水排放管线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粉尘噪音</w:t>
            </w: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控制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视频监控及扬尘噪声监测仪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噪音控制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1.10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密目网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雾炮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喷淋设施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洒水车及人工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洗车平台及基础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洗车泵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1.16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渣土车辆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100%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密闭运输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扬尘治理补充</w:t>
            </w:r>
          </w:p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1.17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扬尘治理用水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1.18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扬尘治理用电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1.19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人工清理路面</w:t>
            </w:r>
          </w:p>
        </w:tc>
      </w:tr>
      <w:tr w:rsidR="00D72600" w:rsidRPr="00314F25">
        <w:trPr>
          <w:trHeight w:val="476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2"/>
              </w:rPr>
              <w:t>1.20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司机、汽柴油费用</w:t>
            </w:r>
          </w:p>
        </w:tc>
      </w:tr>
    </w:tbl>
    <w:p w:rsidR="00D72600" w:rsidRDefault="00D72600" w:rsidP="00D72600">
      <w:pPr>
        <w:pStyle w:val="NormalWeb"/>
        <w:widowControl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33"/>
        <w:gridCol w:w="74"/>
        <w:gridCol w:w="1524"/>
        <w:gridCol w:w="96"/>
        <w:gridCol w:w="7"/>
        <w:gridCol w:w="538"/>
        <w:gridCol w:w="23"/>
        <w:gridCol w:w="257"/>
        <w:gridCol w:w="4584"/>
      </w:tblGrid>
      <w:tr w:rsidR="00D72600" w:rsidRPr="00314F25">
        <w:trPr>
          <w:trHeight w:val="408"/>
        </w:trPr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7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ind w:left="113" w:right="113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文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明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施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工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施工现场围挡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现场及生活区彩钢围挡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五板一图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八牌二图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项目岗位职责牌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企业标志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企业标志及企业宣传图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企业各类图表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2.6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会议室形象墙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效果图及架子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场容场貌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2.8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现场及生活区地面硬化处理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2.9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绿化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2.10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彩旗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2.11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现场画面喷涂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2.12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现场标语条幅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2.13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围墙墙面美化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其他补充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2.14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工人防暑降温、防蚊虫叮咬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2.15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食堂洗涤、消毒设施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2.16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施工现场各门禁保安服务费用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2.17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职业病预防及保健费用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2.18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现场医药、器材急救措施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2.19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室外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2"/>
                <w:szCs w:val="22"/>
              </w:rPr>
              <w:t>LED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显示屏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2.20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不锈钢伸缩门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2.21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铺设钢板路面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2.22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施工现场铺设砖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2.23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砖砌围墙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2.24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智能化工地设备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2.25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大门及喷绘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槽边、路边防护栏杆等设施（含底部砖墙）</w:t>
            </w:r>
          </w:p>
        </w:tc>
      </w:tr>
      <w:tr w:rsidR="00D72600" w:rsidRPr="00314F25">
        <w:trPr>
          <w:trHeight w:val="431"/>
        </w:trPr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2.27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2"/>
                <w:szCs w:val="22"/>
              </w:rPr>
              <w:t>路灯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ind w:left="113" w:right="113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临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时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设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施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现场办公</w:t>
            </w: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生活设施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工地办公室、宿舍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现场监控线路及摄像头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办公室、宿舍热水器等设施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食堂、卫生间、淋浴室、娱乐室、急救室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空调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3.6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阅读栏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生活区衣架等设施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3.8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生活区喷绘宣传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宿舍区外墙大牌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施工现场</w:t>
            </w: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临时用电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3.10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配电线路电缆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配电总箱及维护架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3.12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配电分箱及维护架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配电开关箱及维护架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接地保护装置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3.15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漏电开关保护装置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3.16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电源线路敷设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施工现场</w:t>
            </w: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临时用水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施工现场饮用水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3.18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生活用水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3.19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施工用水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3.20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临时给排水设施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其他补充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3.21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木工棚、钢筋棚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3.22</w:t>
            </w: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太阳能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3.23</w:t>
            </w:r>
          </w:p>
        </w:tc>
        <w:tc>
          <w:tcPr>
            <w:tcW w:w="4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空气能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办公区及生活用电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3.25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工人宿舍场外租赁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3.26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临时用电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3.27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化粪池、仓库、楼层临时厕所</w:t>
            </w:r>
          </w:p>
        </w:tc>
      </w:tr>
      <w:tr w:rsidR="00D72600" w:rsidRPr="00314F25">
        <w:trPr>
          <w:trHeight w:val="420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3.28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变频柜</w:t>
            </w:r>
          </w:p>
        </w:tc>
      </w:tr>
      <w:tr w:rsidR="00D72600" w:rsidRPr="00314F25">
        <w:trPr>
          <w:cantSplit/>
          <w:trHeight w:val="37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ind w:left="113" w:right="113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安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全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施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工</w:t>
            </w:r>
            <w:r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一般防护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安全网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安全帽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安全带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通道棚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杆架、扣件、脚手板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防护围栏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配电箱、施工机械等防护棚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起重机械安全防护费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施工机具安全防护设施费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卷扬机安全防护设施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消防安全</w:t>
            </w: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防护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口罩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4.10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灭火器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4.11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消防栏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4.12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砂箱、砂池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4.13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消防水桶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4.14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消防铁锨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4.15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消防水管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4.16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加压泵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4.17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消防用水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4.18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水池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临边洞口交叉</w:t>
            </w:r>
          </w:p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高处作业防护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4.19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楼板、屋面、阳台等临边防护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通道口防护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4.21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预留洞口防护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4.22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电梯井口防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4.23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楼梯边防护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垂直方向交叉作业防护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4.25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高空作业防护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安全警示标志牌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4.26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安全警示牌及操作规程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其他补充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4.27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对讲机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4.28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工人工作证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4.29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作业人员其他必备安全防护用品胶鞋、雨衣等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4.30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安全培训</w:t>
            </w:r>
          </w:p>
        </w:tc>
      </w:tr>
      <w:tr w:rsidR="00D72600" w:rsidRPr="00314F25">
        <w:trPr>
          <w:trHeight w:val="374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4.31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安全员培训</w:t>
            </w:r>
          </w:p>
        </w:tc>
      </w:tr>
      <w:tr w:rsidR="00D72600" w:rsidRPr="00314F25">
        <w:trPr>
          <w:cantSplit/>
          <w:trHeight w:val="39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项目名称</w:t>
            </w:r>
          </w:p>
        </w:tc>
      </w:tr>
      <w:tr w:rsidR="00D72600" w:rsidRPr="00314F25">
        <w:trPr>
          <w:cantSplit/>
          <w:trHeight w:val="425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ind w:left="113" w:right="113"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安全施工费</w:t>
            </w:r>
          </w:p>
        </w:tc>
        <w:tc>
          <w:tcPr>
            <w:tcW w:w="16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2"/>
                <w:szCs w:val="22"/>
              </w:rPr>
              <w:t>其他补充</w:t>
            </w: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4.32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特殊工种培训</w:t>
            </w:r>
          </w:p>
        </w:tc>
      </w:tr>
      <w:tr w:rsidR="00D72600" w:rsidRPr="00314F25">
        <w:trPr>
          <w:cantSplit/>
          <w:trHeight w:val="425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4.33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塔吊智能化防碰撞系统、空间限制器</w:t>
            </w:r>
          </w:p>
        </w:tc>
      </w:tr>
      <w:tr w:rsidR="00D72600" w:rsidRPr="00314F25">
        <w:trPr>
          <w:cantSplit/>
          <w:trHeight w:val="425"/>
        </w:trPr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4.34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00" w:rsidRDefault="00D72600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电阻仪、力矩扳手、漏保测试仪等检测器具</w:t>
            </w:r>
          </w:p>
        </w:tc>
      </w:tr>
    </w:tbl>
    <w:p w:rsidR="00D72600" w:rsidRDefault="00D72600">
      <w:pPr>
        <w:pStyle w:val="NormalWeb"/>
        <w:widowControl/>
        <w:rPr>
          <w:rFonts w:ascii="宋体" w:cs="宋体"/>
          <w:color w:val="000000"/>
          <w:sz w:val="32"/>
          <w:szCs w:val="32"/>
        </w:rPr>
      </w:pPr>
    </w:p>
    <w:sectPr w:rsidR="00D72600" w:rsidSect="00526781">
      <w:footerReference w:type="default" r:id="rId7"/>
      <w:pgSz w:w="11906" w:h="16838"/>
      <w:pgMar w:top="202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00" w:rsidRDefault="00D72600" w:rsidP="000427E2">
      <w:r>
        <w:separator/>
      </w:r>
    </w:p>
  </w:endnote>
  <w:endnote w:type="continuationSeparator" w:id="0">
    <w:p w:rsidR="00D72600" w:rsidRDefault="00D72600" w:rsidP="0004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600" w:rsidRDefault="00D7260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 strokeweight=".5pt">
          <v:textbox style="mso-next-textbox:#_x0000_s2049;mso-fit-shape-to-text:t" inset="0,0,0,0">
            <w:txbxContent>
              <w:p w:rsidR="00D72600" w:rsidRDefault="00D72600">
                <w:pPr>
                  <w:pStyle w:val="Footer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32"/>
                    <w:szCs w:val="32"/>
                  </w:rPr>
                  <w:t>4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00" w:rsidRDefault="00D72600" w:rsidP="000427E2">
      <w:r>
        <w:separator/>
      </w:r>
    </w:p>
  </w:footnote>
  <w:footnote w:type="continuationSeparator" w:id="0">
    <w:p w:rsidR="00D72600" w:rsidRDefault="00D72600" w:rsidP="0004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BC60"/>
    <w:multiLevelType w:val="singleLevel"/>
    <w:tmpl w:val="59B0BC60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9CEFF39"/>
    <w:multiLevelType w:val="singleLevel"/>
    <w:tmpl w:val="59CEFF39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HorizontalSpacing w:val="21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074BB9"/>
    <w:rsid w:val="000226C0"/>
    <w:rsid w:val="000427E2"/>
    <w:rsid w:val="000C0788"/>
    <w:rsid w:val="002C1DE0"/>
    <w:rsid w:val="00314F25"/>
    <w:rsid w:val="0032234D"/>
    <w:rsid w:val="00353C13"/>
    <w:rsid w:val="00514F37"/>
    <w:rsid w:val="00526781"/>
    <w:rsid w:val="006837F1"/>
    <w:rsid w:val="006F0568"/>
    <w:rsid w:val="00D72600"/>
    <w:rsid w:val="01A05FD0"/>
    <w:rsid w:val="02BE4DAD"/>
    <w:rsid w:val="055F4B4A"/>
    <w:rsid w:val="05D43A7E"/>
    <w:rsid w:val="06F806AD"/>
    <w:rsid w:val="08213099"/>
    <w:rsid w:val="09665329"/>
    <w:rsid w:val="0AC178D2"/>
    <w:rsid w:val="0E935546"/>
    <w:rsid w:val="0EF44CC8"/>
    <w:rsid w:val="0FC319B2"/>
    <w:rsid w:val="10C352D9"/>
    <w:rsid w:val="11937D40"/>
    <w:rsid w:val="15D96E8F"/>
    <w:rsid w:val="162E4A58"/>
    <w:rsid w:val="1677157A"/>
    <w:rsid w:val="167F6432"/>
    <w:rsid w:val="17D603BF"/>
    <w:rsid w:val="1F4E7EFB"/>
    <w:rsid w:val="236161DD"/>
    <w:rsid w:val="27A2710A"/>
    <w:rsid w:val="2A32657B"/>
    <w:rsid w:val="2BA55474"/>
    <w:rsid w:val="2DD224B2"/>
    <w:rsid w:val="2E5D5351"/>
    <w:rsid w:val="2E762A6B"/>
    <w:rsid w:val="33586CFD"/>
    <w:rsid w:val="35A6610A"/>
    <w:rsid w:val="393633C8"/>
    <w:rsid w:val="3D6300F5"/>
    <w:rsid w:val="3E881838"/>
    <w:rsid w:val="3EE62111"/>
    <w:rsid w:val="40D021D3"/>
    <w:rsid w:val="415C11EC"/>
    <w:rsid w:val="49755095"/>
    <w:rsid w:val="498D5217"/>
    <w:rsid w:val="4A760EA4"/>
    <w:rsid w:val="4C6A4ECA"/>
    <w:rsid w:val="523E3191"/>
    <w:rsid w:val="529B4A8C"/>
    <w:rsid w:val="58B63489"/>
    <w:rsid w:val="5C4E6415"/>
    <w:rsid w:val="5CAC7D77"/>
    <w:rsid w:val="61DE71C1"/>
    <w:rsid w:val="68074BB9"/>
    <w:rsid w:val="68820115"/>
    <w:rsid w:val="6BF37AFC"/>
    <w:rsid w:val="6C1C6195"/>
    <w:rsid w:val="721D1E25"/>
    <w:rsid w:val="74676D7C"/>
    <w:rsid w:val="74DF3034"/>
    <w:rsid w:val="756E7DAE"/>
    <w:rsid w:val="7648340A"/>
    <w:rsid w:val="7EA4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7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27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27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0427E2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0427E2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427E2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0427E2"/>
    <w:rPr>
      <w:rFonts w:cs="Times New Roman"/>
      <w:color w:val="333333"/>
      <w:u w:val="none"/>
    </w:rPr>
  </w:style>
  <w:style w:type="table" w:styleId="TableGrid">
    <w:name w:val="Table Grid"/>
    <w:basedOn w:val="TableNormal"/>
    <w:uiPriority w:val="99"/>
    <w:rsid w:val="000427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nlname">
    <w:name w:val="chnlname"/>
    <w:basedOn w:val="DefaultParagraphFont"/>
    <w:uiPriority w:val="99"/>
    <w:rsid w:val="000427E2"/>
    <w:rPr>
      <w:rFonts w:cs="Times New Roman"/>
    </w:rPr>
  </w:style>
  <w:style w:type="character" w:customStyle="1" w:styleId="chnlname1">
    <w:name w:val="chnlname1"/>
    <w:basedOn w:val="DefaultParagraphFont"/>
    <w:uiPriority w:val="99"/>
    <w:rsid w:val="000427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289</Words>
  <Characters>1650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TUJIAN</dc:creator>
  <cp:keywords/>
  <dc:description/>
  <cp:lastModifiedBy>Windows 用户</cp:lastModifiedBy>
  <cp:revision>3</cp:revision>
  <cp:lastPrinted>2017-10-09T01:02:00Z</cp:lastPrinted>
  <dcterms:created xsi:type="dcterms:W3CDTF">2017-10-10T07:02:00Z</dcterms:created>
  <dcterms:modified xsi:type="dcterms:W3CDTF">2017-10-10T07:14:00Z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